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E6652A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E6652A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E6652A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E6652A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Приложение</w:t>
            </w:r>
            <w:r w:rsidRPr="00E6652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E6652A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E6652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6652A" w:rsidRPr="00E6652A">
              <w:rPr>
                <w:rFonts w:ascii="Times New Roman" w:hAnsi="Times New Roman"/>
                <w:i/>
                <w:sz w:val="20"/>
                <w:szCs w:val="24"/>
              </w:rPr>
              <w:t>05</w:t>
            </w:r>
          </w:p>
          <w:p w:rsidR="00CE67B2" w:rsidRPr="00E6652A" w:rsidRDefault="00CE67B2" w:rsidP="0040398E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652A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E6652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E6652A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40398E">
              <w:rPr>
                <w:rFonts w:ascii="Times New Roman" w:hAnsi="Times New Roman"/>
                <w:i/>
                <w:iCs/>
                <w:sz w:val="20"/>
                <w:szCs w:val="24"/>
              </w:rPr>
              <w:t>23</w:t>
            </w:r>
            <w:r w:rsidR="00D30258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40398E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bookmarkStart w:id="0" w:name="_GoBack"/>
            <w:bookmarkEnd w:id="0"/>
            <w:r w:rsidRPr="00E6652A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E6652A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CE67B2" w:rsidRPr="00E6652A" w:rsidRDefault="00CE67B2" w:rsidP="00CE67B2">
      <w:pPr>
        <w:pStyle w:val="3"/>
        <w:rPr>
          <w:sz w:val="24"/>
          <w:szCs w:val="24"/>
        </w:rPr>
      </w:pPr>
    </w:p>
    <w:p w:rsidR="00CE67B2" w:rsidRPr="00E6652A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E6652A">
        <w:rPr>
          <w:sz w:val="24"/>
          <w:szCs w:val="24"/>
        </w:rPr>
        <w:t xml:space="preserve">МУНИЦИПАЛЬНАЯ ПРОГРАММА </w:t>
      </w:r>
      <w:r w:rsidRPr="00E6652A">
        <w:rPr>
          <w:sz w:val="24"/>
          <w:szCs w:val="24"/>
        </w:rPr>
        <w:br/>
        <w:t>ВНУТРИГОРОДСКОГО МУНИЦИПАЛЬНОГО</w:t>
      </w:r>
      <w:r w:rsidRPr="00E6652A">
        <w:rPr>
          <w:sz w:val="24"/>
          <w:szCs w:val="24"/>
        </w:rPr>
        <w:br/>
        <w:t xml:space="preserve">ОБРАЗОВАНИЯ ГОРОДА ФЕДЕРАЛЬНОГО ЗНАЧЕНИЯ </w:t>
      </w:r>
      <w:r w:rsidR="005454C1" w:rsidRPr="00E6652A">
        <w:rPr>
          <w:sz w:val="24"/>
          <w:szCs w:val="24"/>
        </w:rPr>
        <w:br/>
      </w:r>
      <w:r w:rsidRPr="00E6652A">
        <w:rPr>
          <w:sz w:val="24"/>
          <w:szCs w:val="24"/>
        </w:rPr>
        <w:t>САНКТ-ПЕТЕРБУРГА МУНИЦИПАЛЬНЫЙ ОКРУГ КУПЧИНО</w:t>
      </w:r>
      <w:r w:rsidRPr="00E6652A">
        <w:rPr>
          <w:sz w:val="24"/>
          <w:szCs w:val="24"/>
        </w:rPr>
        <w:br/>
      </w:r>
    </w:p>
    <w:p w:rsidR="00CE67B2" w:rsidRPr="00E6652A" w:rsidRDefault="00CE67B2" w:rsidP="00CE67B2">
      <w:pPr>
        <w:pStyle w:val="3"/>
        <w:rPr>
          <w:bCs w:val="0"/>
          <w:i/>
          <w:iCs/>
          <w:sz w:val="24"/>
          <w:szCs w:val="24"/>
        </w:rPr>
      </w:pPr>
      <w:r w:rsidRPr="00E6652A">
        <w:rPr>
          <w:bCs w:val="0"/>
          <w:i/>
          <w:iCs/>
          <w:sz w:val="24"/>
          <w:szCs w:val="24"/>
        </w:rPr>
        <w:t>«</w:t>
      </w:r>
      <w:r w:rsidR="005454C1" w:rsidRPr="00E6652A">
        <w:rPr>
          <w:bCs w:val="0"/>
          <w:i/>
          <w:iCs/>
          <w:sz w:val="24"/>
          <w:szCs w:val="24"/>
        </w:rPr>
        <w:t xml:space="preserve">ОСУЩЕСТВЛЕНИЕ ПРОФЕССИОНАЛЬНОЙ ПОДГОТОВКИ, ПЕРЕПОДГОТОВКИ И ПОВЫШЕНИЯ КВАЛИФИКАЦИИ </w:t>
      </w:r>
      <w:r w:rsidR="00A124FD" w:rsidRPr="00E6652A">
        <w:rPr>
          <w:bCs w:val="0"/>
          <w:i/>
          <w:iCs/>
          <w:sz w:val="24"/>
          <w:szCs w:val="24"/>
        </w:rPr>
        <w:br/>
      </w:r>
      <w:r w:rsidR="005454C1" w:rsidRPr="00E6652A">
        <w:rPr>
          <w:bCs w:val="0"/>
          <w:i/>
          <w:iCs/>
          <w:sz w:val="24"/>
          <w:szCs w:val="24"/>
        </w:rPr>
        <w:t>НА 2024 ГОД И ПЛАНОВЫЙ ПЕРИОД 2025-2026 ГОДОВ</w:t>
      </w:r>
      <w:r w:rsidRPr="00E6652A">
        <w:rPr>
          <w:bCs w:val="0"/>
          <w:i/>
          <w:iCs/>
          <w:sz w:val="24"/>
          <w:szCs w:val="24"/>
        </w:rPr>
        <w:t>»</w:t>
      </w:r>
    </w:p>
    <w:p w:rsidR="00CE67B2" w:rsidRPr="00C13393" w:rsidRDefault="00CE67B2" w:rsidP="00CE67B2">
      <w:pPr>
        <w:pStyle w:val="2"/>
        <w:rPr>
          <w:i w:val="0"/>
          <w:sz w:val="24"/>
          <w:szCs w:val="24"/>
        </w:rPr>
      </w:pPr>
      <w:r w:rsidRPr="00C13393">
        <w:rPr>
          <w:i w:val="0"/>
          <w:sz w:val="24"/>
          <w:szCs w:val="24"/>
        </w:rPr>
        <w:t>(КБК 973</w:t>
      </w:r>
      <w:r w:rsidR="005454C1" w:rsidRPr="00C13393">
        <w:rPr>
          <w:i w:val="0"/>
          <w:sz w:val="24"/>
          <w:szCs w:val="24"/>
        </w:rPr>
        <w:t>/0705/9900000180/</w:t>
      </w:r>
      <w:r w:rsidRPr="00C13393">
        <w:rPr>
          <w:i w:val="0"/>
          <w:sz w:val="24"/>
          <w:szCs w:val="24"/>
        </w:rPr>
        <w:t xml:space="preserve">000) </w:t>
      </w: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E6652A">
        <w:rPr>
          <w:b/>
          <w:bCs/>
          <w:sz w:val="24"/>
          <w:szCs w:val="24"/>
        </w:rPr>
        <w:t xml:space="preserve">Санкт-Петербург </w:t>
      </w:r>
    </w:p>
    <w:p w:rsidR="00CE67B2" w:rsidRPr="00E6652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E6652A">
        <w:rPr>
          <w:b/>
          <w:bCs/>
          <w:sz w:val="24"/>
          <w:szCs w:val="24"/>
        </w:rPr>
        <w:t>2023 год</w:t>
      </w:r>
    </w:p>
    <w:p w:rsidR="00CE67B2" w:rsidRPr="00E6652A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E6652A" w:rsidRDefault="00CE67B2" w:rsidP="00C1339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946A44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6203AA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E6652A" w:rsidRDefault="005454C1" w:rsidP="005454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52A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осуществлению профессиональной подготовки, переподготовки и повышению квалификации на 2024 год и плановый период 2025-2026 годов</w:t>
            </w: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5454C1" w:rsidRPr="00E6652A" w:rsidRDefault="005454C1" w:rsidP="005454C1">
            <w:pPr>
              <w:pStyle w:val="a7"/>
              <w:tabs>
                <w:tab w:val="left" w:pos="786"/>
              </w:tabs>
              <w:spacing w:line="259" w:lineRule="auto"/>
              <w:ind w:left="29" w:right="131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>- Закон Санкт-Петербурга «Об организации местного самоуправлении в Санкт-Петербурге» от 23.09.2009 № 420-79;</w:t>
            </w:r>
          </w:p>
          <w:p w:rsidR="00CE67B2" w:rsidRPr="00E6652A" w:rsidRDefault="005454C1" w:rsidP="005454C1">
            <w:pPr>
              <w:pStyle w:val="a5"/>
              <w:ind w:left="2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52A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Санкт-Петербурга муниципальный округ Купчино</w:t>
            </w: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E6652A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2A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5454C1" w:rsidRPr="00E6652A" w:rsidRDefault="005454C1" w:rsidP="005454C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2A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E6652A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5454C1" w:rsidRPr="00E6652A" w:rsidRDefault="005454C1" w:rsidP="005454C1">
            <w:pPr>
              <w:pStyle w:val="a7"/>
              <w:spacing w:line="264" w:lineRule="auto"/>
              <w:ind w:left="29" w:right="131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 xml:space="preserve">Федеральный закон от 27 июля 2004 года N 79-ФЗ "О государственной гражданской службе Российской Федерации" требует, чтобы государственные гражданские служащие повышали свою квалификацию не реже одного раза в три года (ст. 62, ч. 5), распространяя это требование и на муниципальных служащих (ст. 7, ч. 3). </w:t>
            </w:r>
          </w:p>
          <w:p w:rsidR="005454C1" w:rsidRPr="00E6652A" w:rsidRDefault="005454C1" w:rsidP="005454C1">
            <w:pPr>
              <w:pStyle w:val="a7"/>
              <w:spacing w:line="264" w:lineRule="auto"/>
              <w:ind w:left="29" w:right="131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 xml:space="preserve">Систематическое повышение квалификации муниципальных служащих является одним из путей повышения эффективности муниципального управления. </w:t>
            </w:r>
          </w:p>
          <w:p w:rsidR="00CE67B2" w:rsidRPr="00E6652A" w:rsidRDefault="005454C1" w:rsidP="005454C1">
            <w:pPr>
              <w:pStyle w:val="a5"/>
              <w:ind w:left="2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52A">
              <w:rPr>
                <w:rFonts w:ascii="Times New Roman" w:hAnsi="Times New Roman"/>
                <w:sz w:val="20"/>
                <w:szCs w:val="20"/>
              </w:rPr>
              <w:t>Для решения данной задачи необходимо направление выборных должностных лиц, муниципальных служащих на обучение (повышение квалификации) в рамках вопросов, отнесенных к компетенции органом местного самоуправления.</w:t>
            </w:r>
          </w:p>
        </w:tc>
      </w:tr>
      <w:tr w:rsidR="005454C1" w:rsidRPr="00E6652A" w:rsidTr="00BE173C">
        <w:trPr>
          <w:jc w:val="right"/>
        </w:trPr>
        <w:tc>
          <w:tcPr>
            <w:tcW w:w="2405" w:type="dxa"/>
          </w:tcPr>
          <w:p w:rsidR="005454C1" w:rsidRPr="00E6652A" w:rsidRDefault="005454C1" w:rsidP="005454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5454C1" w:rsidRPr="00E6652A" w:rsidRDefault="005454C1" w:rsidP="005454C1">
            <w:pPr>
              <w:pStyle w:val="a7"/>
              <w:tabs>
                <w:tab w:val="left" w:pos="786"/>
              </w:tabs>
              <w:spacing w:line="264" w:lineRule="auto"/>
              <w:ind w:left="29" w:right="131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>- повышение квалификации муниципальных служащих;</w:t>
            </w:r>
          </w:p>
          <w:p w:rsidR="005454C1" w:rsidRPr="00E6652A" w:rsidRDefault="005454C1" w:rsidP="005454C1">
            <w:pPr>
              <w:pStyle w:val="a7"/>
              <w:tabs>
                <w:tab w:val="left" w:pos="786"/>
              </w:tabs>
              <w:spacing w:line="264" w:lineRule="auto"/>
              <w:ind w:left="29" w:right="131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>- увеличение объёма и повышение качества практической и методической помощи, предоставляемой населению округа;</w:t>
            </w:r>
          </w:p>
          <w:p w:rsidR="005454C1" w:rsidRPr="00E6652A" w:rsidRDefault="005454C1" w:rsidP="005454C1">
            <w:pPr>
              <w:pStyle w:val="a7"/>
              <w:tabs>
                <w:tab w:val="left" w:pos="786"/>
              </w:tabs>
              <w:spacing w:line="264" w:lineRule="auto"/>
              <w:ind w:left="29" w:right="131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>- повышение уровня резерва управленческих кадров.</w:t>
            </w:r>
          </w:p>
        </w:tc>
      </w:tr>
      <w:tr w:rsidR="005454C1" w:rsidRPr="00E6652A" w:rsidTr="00BE173C">
        <w:trPr>
          <w:jc w:val="right"/>
        </w:trPr>
        <w:tc>
          <w:tcPr>
            <w:tcW w:w="2405" w:type="dxa"/>
          </w:tcPr>
          <w:p w:rsidR="005454C1" w:rsidRPr="00E6652A" w:rsidRDefault="005454C1" w:rsidP="005454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5454C1" w:rsidRPr="00E6652A" w:rsidRDefault="0088636C" w:rsidP="005454C1">
            <w:pPr>
              <w:pStyle w:val="a7"/>
              <w:tabs>
                <w:tab w:val="left" w:pos="790"/>
              </w:tabs>
              <w:spacing w:line="292" w:lineRule="auto"/>
              <w:ind w:left="29"/>
              <w:jc w:val="both"/>
              <w:rPr>
                <w:sz w:val="20"/>
                <w:szCs w:val="20"/>
              </w:rPr>
            </w:pPr>
            <w:r w:rsidRPr="00E6652A">
              <w:rPr>
                <w:sz w:val="20"/>
                <w:szCs w:val="20"/>
              </w:rPr>
              <w:t>П</w:t>
            </w:r>
            <w:r w:rsidR="005454C1" w:rsidRPr="00E6652A">
              <w:rPr>
                <w:sz w:val="20"/>
                <w:szCs w:val="20"/>
              </w:rPr>
              <w:t>овышение квалификации муниципальных служащих.</w:t>
            </w: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E6652A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88636C" w:rsidRPr="00E6652A" w:rsidRDefault="0088636C" w:rsidP="0088636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2A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E6652A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CE67B2" w:rsidRPr="00E6652A" w:rsidRDefault="0088636C" w:rsidP="00B4063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52A">
              <w:rPr>
                <w:rFonts w:ascii="Times New Roman" w:hAnsi="Times New Roman"/>
                <w:sz w:val="20"/>
                <w:szCs w:val="20"/>
              </w:rPr>
              <w:t>Повышение качества принятия решений по проблемным вопросам в социально-экономической и общественно-политической сферах деятельности местного самоуправления.</w:t>
            </w: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CE67B2" w:rsidRPr="00E6652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52A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9941E4" w:rsidRPr="00E6652A" w:rsidTr="00E9277B">
        <w:trPr>
          <w:jc w:val="right"/>
        </w:trPr>
        <w:tc>
          <w:tcPr>
            <w:tcW w:w="2405" w:type="dxa"/>
          </w:tcPr>
          <w:p w:rsidR="009941E4" w:rsidRPr="00E6652A" w:rsidRDefault="009941E4" w:rsidP="009941E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04789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9941E4" w:rsidRPr="00F957CE" w:rsidRDefault="009941E4" w:rsidP="009941E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F22E6A" w:rsidRPr="00F957CE">
              <w:rPr>
                <w:rFonts w:ascii="Times New Roman" w:eastAsiaTheme="minorHAnsi" w:hAnsi="Times New Roman"/>
                <w:sz w:val="20"/>
                <w:szCs w:val="20"/>
              </w:rPr>
              <w:t>564,9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5B95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9941E4" w:rsidRPr="00F957CE" w:rsidRDefault="009941E4" w:rsidP="009941E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F22E6A" w:rsidRPr="00F957CE">
              <w:rPr>
                <w:rFonts w:ascii="Times New Roman" w:eastAsiaTheme="minorHAnsi" w:hAnsi="Times New Roman"/>
                <w:sz w:val="20"/>
                <w:szCs w:val="20"/>
              </w:rPr>
              <w:t>180,8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5B95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F15B95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9941E4" w:rsidRPr="00F957CE" w:rsidRDefault="009941E4" w:rsidP="009941E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F22E6A" w:rsidRPr="00F957CE">
              <w:rPr>
                <w:rFonts w:ascii="Times New Roman" w:eastAsiaTheme="minorHAnsi" w:hAnsi="Times New Roman"/>
                <w:sz w:val="20"/>
                <w:szCs w:val="20"/>
              </w:rPr>
              <w:t>188,3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5B95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F15B95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9941E4" w:rsidRPr="009941E4" w:rsidRDefault="009941E4" w:rsidP="009941E4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F22E6A" w:rsidRPr="00F957CE">
              <w:rPr>
                <w:rFonts w:ascii="Times New Roman" w:eastAsiaTheme="minorHAnsi" w:hAnsi="Times New Roman"/>
                <w:sz w:val="20"/>
                <w:szCs w:val="20"/>
              </w:rPr>
              <w:t>195,8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5B95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CE67B2" w:rsidRPr="00E6652A" w:rsidTr="00E9277B">
        <w:trPr>
          <w:jc w:val="right"/>
        </w:trPr>
        <w:tc>
          <w:tcPr>
            <w:tcW w:w="2405" w:type="dxa"/>
          </w:tcPr>
          <w:p w:rsidR="00CE67B2" w:rsidRPr="00E6652A" w:rsidRDefault="00D20D91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BF1FD3" w:rsidRPr="00555888" w:rsidRDefault="00BF1FD3" w:rsidP="00BF1FD3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CE67B2" w:rsidRPr="00E6652A" w:rsidRDefault="00BF1FD3" w:rsidP="00BF1FD3">
            <w:pPr>
              <w:pStyle w:val="a7"/>
              <w:tabs>
                <w:tab w:val="left" w:pos="326"/>
              </w:tabs>
              <w:ind w:right="100"/>
              <w:rPr>
                <w:rFonts w:eastAsiaTheme="minorHAnsi"/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BF1FD3" w:rsidRPr="00E6652A" w:rsidTr="00E9277B">
        <w:trPr>
          <w:jc w:val="right"/>
        </w:trPr>
        <w:tc>
          <w:tcPr>
            <w:tcW w:w="2405" w:type="dxa"/>
          </w:tcPr>
          <w:p w:rsidR="00BF1FD3" w:rsidRPr="00E6652A" w:rsidRDefault="00BF1FD3" w:rsidP="00BF1FD3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6652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BF1FD3" w:rsidRPr="00AE7BD5" w:rsidRDefault="00BF1FD3" w:rsidP="00BF1FD3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FC6FF4" w:rsidRPr="00E6652A" w:rsidRDefault="00FC6FF4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49309D" w:rsidRPr="00055C95" w:rsidRDefault="0049309D" w:rsidP="0049309D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49309D" w:rsidRPr="00055C95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49309D" w:rsidRPr="000E4B0C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49309D" w:rsidRPr="000E4B0C" w:rsidRDefault="0049309D" w:rsidP="0049309D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E6652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E6652A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E6652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E6652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E6652A" w:rsidRDefault="00CE67B2" w:rsidP="003412DE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701"/>
        <w:gridCol w:w="3865"/>
        <w:gridCol w:w="1176"/>
        <w:gridCol w:w="1687"/>
        <w:gridCol w:w="1762"/>
        <w:gridCol w:w="1690"/>
        <w:gridCol w:w="1762"/>
        <w:gridCol w:w="1597"/>
        <w:gridCol w:w="1762"/>
      </w:tblGrid>
      <w:tr w:rsidR="009F5E53" w:rsidRPr="003412DE" w:rsidTr="0088636C">
        <w:trPr>
          <w:trHeight w:val="205"/>
        </w:trPr>
        <w:tc>
          <w:tcPr>
            <w:tcW w:w="720" w:type="dxa"/>
            <w:vMerge w:val="restart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42" w:type="dxa"/>
            <w:vMerge w:val="restart"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396" w:type="dxa"/>
            <w:gridSpan w:val="2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8636C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99" w:type="dxa"/>
            <w:gridSpan w:val="2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8636C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65" w:type="dxa"/>
            <w:gridSpan w:val="2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8636C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3412DE" w:rsidTr="0088636C">
        <w:trPr>
          <w:trHeight w:val="205"/>
        </w:trPr>
        <w:tc>
          <w:tcPr>
            <w:tcW w:w="720" w:type="dxa"/>
            <w:vMerge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042" w:type="dxa"/>
            <w:vMerge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88636C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91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88636C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89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76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88636C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3412DE" w:rsidTr="0088636C">
        <w:trPr>
          <w:trHeight w:val="157"/>
        </w:trPr>
        <w:tc>
          <w:tcPr>
            <w:tcW w:w="720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042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77A8D" w:rsidRPr="003412DE" w:rsidTr="003412DE">
        <w:trPr>
          <w:trHeight w:val="265"/>
        </w:trPr>
        <w:tc>
          <w:tcPr>
            <w:tcW w:w="720" w:type="dxa"/>
            <w:vAlign w:val="center"/>
          </w:tcPr>
          <w:p w:rsidR="00977A8D" w:rsidRPr="003412DE" w:rsidRDefault="003412DE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042" w:type="dxa"/>
          </w:tcPr>
          <w:p w:rsidR="00977A8D" w:rsidRPr="003412DE" w:rsidRDefault="00977A8D" w:rsidP="00977A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учет, составление и представление финансовой отчетности, налогообложение, анализ и контроль в организациях государственного сектора</w:t>
            </w:r>
          </w:p>
        </w:tc>
        <w:tc>
          <w:tcPr>
            <w:tcW w:w="1080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66,0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68,7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977A8D" w:rsidRPr="003412DE" w:rsidRDefault="00D6742E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71,48</w:t>
            </w:r>
          </w:p>
        </w:tc>
      </w:tr>
      <w:tr w:rsidR="00977A8D" w:rsidRPr="003412DE" w:rsidTr="003412DE">
        <w:trPr>
          <w:trHeight w:val="265"/>
        </w:trPr>
        <w:tc>
          <w:tcPr>
            <w:tcW w:w="720" w:type="dxa"/>
            <w:vAlign w:val="center"/>
          </w:tcPr>
          <w:p w:rsidR="00977A8D" w:rsidRPr="003412DE" w:rsidRDefault="003412DE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4042" w:type="dxa"/>
          </w:tcPr>
          <w:p w:rsidR="00977A8D" w:rsidRPr="003412DE" w:rsidRDefault="00977A8D" w:rsidP="00977A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 закупки по ФЗ-44 для государственных и муниципальных нужд</w:t>
            </w:r>
          </w:p>
        </w:tc>
        <w:tc>
          <w:tcPr>
            <w:tcW w:w="1080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46,0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47,9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49,8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977A8D" w:rsidRPr="003412DE" w:rsidTr="003412DE">
        <w:trPr>
          <w:trHeight w:val="265"/>
        </w:trPr>
        <w:tc>
          <w:tcPr>
            <w:tcW w:w="720" w:type="dxa"/>
            <w:vAlign w:val="center"/>
          </w:tcPr>
          <w:p w:rsidR="00977A8D" w:rsidRPr="003412DE" w:rsidRDefault="003412DE" w:rsidP="003412DE">
            <w:pPr>
              <w:pStyle w:val="a5"/>
              <w:ind w:left="4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4042" w:type="dxa"/>
          </w:tcPr>
          <w:p w:rsidR="00977A8D" w:rsidRPr="003412DE" w:rsidRDefault="00977A8D" w:rsidP="00977A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 закупки по ФЗ-44 для государственных и муниципальных нужд (для членов комиссии по закупкам)</w:t>
            </w:r>
          </w:p>
        </w:tc>
        <w:tc>
          <w:tcPr>
            <w:tcW w:w="1080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46,0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47,9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49,8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977A8D" w:rsidRPr="003412DE" w:rsidTr="003412DE">
        <w:trPr>
          <w:trHeight w:val="265"/>
        </w:trPr>
        <w:tc>
          <w:tcPr>
            <w:tcW w:w="720" w:type="dxa"/>
            <w:vAlign w:val="center"/>
          </w:tcPr>
          <w:p w:rsidR="00977A8D" w:rsidRPr="003412DE" w:rsidRDefault="003412DE" w:rsidP="003412DE">
            <w:pPr>
              <w:pStyle w:val="a5"/>
              <w:ind w:left="4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4042" w:type="dxa"/>
          </w:tcPr>
          <w:p w:rsidR="00977A8D" w:rsidRPr="003412DE" w:rsidRDefault="00977A8D" w:rsidP="00977A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7A8D" w:rsidRPr="003412DE" w:rsidRDefault="00977A8D" w:rsidP="00977A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</w:rPr>
              <w:t>Вопросы профилактики терроризма</w:t>
            </w:r>
          </w:p>
        </w:tc>
        <w:tc>
          <w:tcPr>
            <w:tcW w:w="1080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11,0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D6742E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11,45</w:t>
            </w:r>
          </w:p>
        </w:tc>
        <w:tc>
          <w:tcPr>
            <w:tcW w:w="1689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11,9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977A8D" w:rsidRPr="003412DE" w:rsidTr="003412DE">
        <w:trPr>
          <w:trHeight w:val="265"/>
        </w:trPr>
        <w:tc>
          <w:tcPr>
            <w:tcW w:w="720" w:type="dxa"/>
            <w:vAlign w:val="center"/>
          </w:tcPr>
          <w:p w:rsidR="00977A8D" w:rsidRPr="003412DE" w:rsidRDefault="003412DE" w:rsidP="003412DE">
            <w:pPr>
              <w:pStyle w:val="a5"/>
              <w:ind w:left="4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4042" w:type="dxa"/>
          </w:tcPr>
          <w:p w:rsidR="00977A8D" w:rsidRPr="003412DE" w:rsidRDefault="00977A8D" w:rsidP="00977A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</w:t>
            </w:r>
            <w:r w:rsidR="003412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вие коррупции: правовые основы. </w:t>
            </w: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Антикоррупционные мероприятия</w:t>
            </w:r>
          </w:p>
        </w:tc>
        <w:tc>
          <w:tcPr>
            <w:tcW w:w="1080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11,8</w:t>
            </w:r>
            <w:r w:rsidR="00D6742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977A8D" w:rsidRPr="003412DE" w:rsidRDefault="00D6742E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12,29</w:t>
            </w:r>
          </w:p>
        </w:tc>
        <w:tc>
          <w:tcPr>
            <w:tcW w:w="1689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977A8D" w:rsidRPr="003412DE" w:rsidRDefault="00D6742E" w:rsidP="00977A8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12,78</w:t>
            </w:r>
          </w:p>
        </w:tc>
      </w:tr>
      <w:tr w:rsidR="00977A8D" w:rsidRPr="003412DE" w:rsidTr="0088636C">
        <w:trPr>
          <w:trHeight w:val="265"/>
        </w:trPr>
        <w:tc>
          <w:tcPr>
            <w:tcW w:w="5842" w:type="dxa"/>
            <w:gridSpan w:val="3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8" w:type="dxa"/>
            <w:vAlign w:val="center"/>
          </w:tcPr>
          <w:p w:rsidR="00977A8D" w:rsidRPr="003412DE" w:rsidRDefault="00E60D50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180,8</w:t>
            </w:r>
            <w:r w:rsidR="00D6742E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977A8D" w:rsidRPr="003412DE" w:rsidRDefault="00E60D50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188,3</w:t>
            </w:r>
            <w:r w:rsidR="00D6742E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9" w:type="dxa"/>
            <w:vAlign w:val="center"/>
          </w:tcPr>
          <w:p w:rsidR="00977A8D" w:rsidRPr="003412DE" w:rsidRDefault="00E60D50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vAlign w:val="center"/>
          </w:tcPr>
          <w:p w:rsidR="00977A8D" w:rsidRPr="003412DE" w:rsidRDefault="00FC6FF4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195,8</w:t>
            </w:r>
            <w:r w:rsidR="00D6742E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</w:tr>
      <w:tr w:rsidR="00977A8D" w:rsidRPr="003412DE" w:rsidTr="0088636C">
        <w:trPr>
          <w:trHeight w:val="265"/>
        </w:trPr>
        <w:tc>
          <w:tcPr>
            <w:tcW w:w="12637" w:type="dxa"/>
            <w:gridSpan w:val="7"/>
            <w:vAlign w:val="center"/>
          </w:tcPr>
          <w:p w:rsidR="00977A8D" w:rsidRPr="003412DE" w:rsidRDefault="00977A8D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65" w:type="dxa"/>
            <w:gridSpan w:val="2"/>
            <w:vAlign w:val="center"/>
          </w:tcPr>
          <w:p w:rsidR="00977A8D" w:rsidRPr="003412DE" w:rsidRDefault="00D6742E" w:rsidP="00977A8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564,90</w:t>
            </w:r>
          </w:p>
        </w:tc>
      </w:tr>
    </w:tbl>
    <w:p w:rsidR="00CE67B2" w:rsidRPr="00E6652A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9F5E53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E6652A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3412DE" w:rsidRDefault="003412DE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3412DE" w:rsidRPr="00E6652A" w:rsidRDefault="003412DE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E6652A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CD2B54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61"/>
        <w:gridCol w:w="3846"/>
        <w:gridCol w:w="1966"/>
        <w:gridCol w:w="1398"/>
        <w:gridCol w:w="1057"/>
        <w:gridCol w:w="1762"/>
        <w:gridCol w:w="959"/>
        <w:gridCol w:w="1835"/>
        <w:gridCol w:w="863"/>
        <w:gridCol w:w="1762"/>
      </w:tblGrid>
      <w:tr w:rsidR="009F5E53" w:rsidRPr="003412DE" w:rsidTr="00B4063A">
        <w:trPr>
          <w:trHeight w:val="222"/>
        </w:trPr>
        <w:tc>
          <w:tcPr>
            <w:tcW w:w="661" w:type="dxa"/>
            <w:vMerge w:val="restart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8" w:type="dxa"/>
            <w:vMerge w:val="restart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9" w:type="dxa"/>
            <w:gridSpan w:val="2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FC6FF4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4" w:type="dxa"/>
            <w:gridSpan w:val="2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FC6FF4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5" w:type="dxa"/>
            <w:gridSpan w:val="2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FC6FF4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3412DE" w:rsidTr="00B4063A">
        <w:trPr>
          <w:trHeight w:val="222"/>
        </w:trPr>
        <w:tc>
          <w:tcPr>
            <w:tcW w:w="661" w:type="dxa"/>
            <w:vMerge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  <w:vMerge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E67B2" w:rsidRPr="003412DE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FC6FF4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59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FC6FF4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3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FC6FF4"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3412DE" w:rsidTr="00B4063A">
        <w:trPr>
          <w:trHeight w:val="170"/>
        </w:trPr>
        <w:tc>
          <w:tcPr>
            <w:tcW w:w="661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46" w:type="dxa"/>
          </w:tcPr>
          <w:p w:rsidR="00CE67B2" w:rsidRPr="003412DE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3412DE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FC6FF4" w:rsidRPr="003412DE" w:rsidTr="00B4063A">
        <w:trPr>
          <w:trHeight w:val="287"/>
        </w:trPr>
        <w:tc>
          <w:tcPr>
            <w:tcW w:w="661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46" w:type="dxa"/>
          </w:tcPr>
          <w:p w:rsidR="00FC6FF4" w:rsidRPr="003412DE" w:rsidRDefault="00FC6FF4" w:rsidP="00FC6F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учет, составление и представление финансовой отчетности, налогообложение, анализ и контроль в организациях государственного сектора</w:t>
            </w:r>
          </w:p>
        </w:tc>
        <w:tc>
          <w:tcPr>
            <w:tcW w:w="1966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1х33,0</w:t>
            </w:r>
          </w:p>
        </w:tc>
        <w:tc>
          <w:tcPr>
            <w:tcW w:w="1398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66,0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68,7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4F5DFB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71,48</w:t>
            </w:r>
          </w:p>
        </w:tc>
      </w:tr>
      <w:tr w:rsidR="00FC6FF4" w:rsidRPr="003412DE" w:rsidTr="00B4063A">
        <w:trPr>
          <w:trHeight w:val="287"/>
        </w:trPr>
        <w:tc>
          <w:tcPr>
            <w:tcW w:w="661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46" w:type="dxa"/>
          </w:tcPr>
          <w:p w:rsidR="00FC6FF4" w:rsidRPr="003412DE" w:rsidRDefault="00FC6FF4" w:rsidP="00FC6F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 закупки по ФЗ-44 для государственных и муниципальных нужд</w:t>
            </w:r>
          </w:p>
        </w:tc>
        <w:tc>
          <w:tcPr>
            <w:tcW w:w="1966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1х23,0</w:t>
            </w:r>
          </w:p>
        </w:tc>
        <w:tc>
          <w:tcPr>
            <w:tcW w:w="1398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46,0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47,9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49,8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FC6FF4" w:rsidRPr="003412DE" w:rsidTr="00B4063A">
        <w:trPr>
          <w:trHeight w:val="287"/>
        </w:trPr>
        <w:tc>
          <w:tcPr>
            <w:tcW w:w="661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46" w:type="dxa"/>
          </w:tcPr>
          <w:p w:rsidR="00FC6FF4" w:rsidRPr="003412DE" w:rsidRDefault="00FC6FF4" w:rsidP="00FC6F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 закупки по ФЗ-44 для государственных и муниципальных нужд (для членов комиссии по закупкам)</w:t>
            </w:r>
          </w:p>
        </w:tc>
        <w:tc>
          <w:tcPr>
            <w:tcW w:w="1966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1х23,0</w:t>
            </w:r>
          </w:p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46,0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47,9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49,8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FC6FF4" w:rsidRPr="003412DE" w:rsidTr="00B4063A">
        <w:trPr>
          <w:trHeight w:val="287"/>
        </w:trPr>
        <w:tc>
          <w:tcPr>
            <w:tcW w:w="661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846" w:type="dxa"/>
          </w:tcPr>
          <w:p w:rsidR="00FC6FF4" w:rsidRPr="003412DE" w:rsidRDefault="00FC6FF4" w:rsidP="00FC6F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6FF4" w:rsidRPr="003412DE" w:rsidRDefault="00FC6FF4" w:rsidP="00FC6F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</w:rPr>
              <w:t>Вопросы профилактики терроризма</w:t>
            </w:r>
          </w:p>
        </w:tc>
        <w:tc>
          <w:tcPr>
            <w:tcW w:w="1966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1х5,5</w:t>
            </w:r>
          </w:p>
        </w:tc>
        <w:tc>
          <w:tcPr>
            <w:tcW w:w="1398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11,0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FC6FF4" w:rsidRPr="003412DE" w:rsidRDefault="004F5DFB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11,45</w:t>
            </w:r>
          </w:p>
        </w:tc>
        <w:tc>
          <w:tcPr>
            <w:tcW w:w="863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11,9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FC6FF4" w:rsidRPr="003412DE" w:rsidTr="00B4063A">
        <w:trPr>
          <w:trHeight w:val="287"/>
        </w:trPr>
        <w:tc>
          <w:tcPr>
            <w:tcW w:w="661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3846" w:type="dxa"/>
          </w:tcPr>
          <w:p w:rsidR="00FC6FF4" w:rsidRPr="003412DE" w:rsidRDefault="00FC6FF4" w:rsidP="00FC6FF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2DE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коррупции: правовые основы. Антикоррупционные мероприятия</w:t>
            </w:r>
          </w:p>
        </w:tc>
        <w:tc>
          <w:tcPr>
            <w:tcW w:w="1966" w:type="dxa"/>
            <w:vAlign w:val="center"/>
          </w:tcPr>
          <w:p w:rsidR="00FC6FF4" w:rsidRPr="003412DE" w:rsidRDefault="00FC6FF4" w:rsidP="003412DE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1х5,9</w:t>
            </w:r>
          </w:p>
        </w:tc>
        <w:tc>
          <w:tcPr>
            <w:tcW w:w="1398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11,8</w:t>
            </w:r>
            <w:r w:rsidR="004F5DF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FC6FF4" w:rsidRPr="003412DE" w:rsidRDefault="004F5DFB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12,29</w:t>
            </w:r>
          </w:p>
        </w:tc>
        <w:tc>
          <w:tcPr>
            <w:tcW w:w="863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FC6FF4" w:rsidRPr="003412DE" w:rsidRDefault="004F5DFB" w:rsidP="00FC6F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12,78</w:t>
            </w:r>
          </w:p>
        </w:tc>
      </w:tr>
      <w:tr w:rsidR="00FC6FF4" w:rsidRPr="003412DE" w:rsidTr="00B4063A">
        <w:trPr>
          <w:trHeight w:val="287"/>
        </w:trPr>
        <w:tc>
          <w:tcPr>
            <w:tcW w:w="7871" w:type="dxa"/>
            <w:gridSpan w:val="4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vAlign w:val="center"/>
          </w:tcPr>
          <w:p w:rsidR="00FC6FF4" w:rsidRPr="003412DE" w:rsidRDefault="00E60D50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180,8</w:t>
            </w:r>
            <w:r w:rsidR="004F5DFB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FC6FF4" w:rsidRPr="003412DE" w:rsidRDefault="00E60D50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188,3</w:t>
            </w:r>
            <w:r w:rsidR="004F5DFB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>195,8</w:t>
            </w:r>
            <w:r w:rsidR="004F5DFB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</w:tr>
      <w:tr w:rsidR="00FC6FF4" w:rsidRPr="003412DE" w:rsidTr="00B4063A">
        <w:trPr>
          <w:trHeight w:val="287"/>
        </w:trPr>
        <w:tc>
          <w:tcPr>
            <w:tcW w:w="13484" w:type="dxa"/>
            <w:gridSpan w:val="8"/>
          </w:tcPr>
          <w:p w:rsidR="00FC6FF4" w:rsidRPr="003412DE" w:rsidRDefault="00FC6FF4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412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5" w:type="dxa"/>
            <w:gridSpan w:val="2"/>
            <w:vAlign w:val="center"/>
          </w:tcPr>
          <w:p w:rsidR="00FC6FF4" w:rsidRPr="003412DE" w:rsidRDefault="004F5DFB" w:rsidP="00FC6F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564,90</w:t>
            </w:r>
          </w:p>
        </w:tc>
      </w:tr>
    </w:tbl>
    <w:p w:rsidR="00953A28" w:rsidRDefault="00953A28" w:rsidP="00953A28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E6652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E6652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E6652A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E6652A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E6652A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E6652A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E6652A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E6652A" w:rsidTr="00EB231D">
        <w:trPr>
          <w:trHeight w:val="826"/>
        </w:trPr>
        <w:tc>
          <w:tcPr>
            <w:tcW w:w="814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5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3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E6652A" w:rsidTr="00432869">
        <w:trPr>
          <w:trHeight w:val="597"/>
        </w:trPr>
        <w:tc>
          <w:tcPr>
            <w:tcW w:w="10354" w:type="dxa"/>
            <w:gridSpan w:val="5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E6652A" w:rsidTr="00432869">
        <w:trPr>
          <w:trHeight w:val="615"/>
        </w:trPr>
        <w:tc>
          <w:tcPr>
            <w:tcW w:w="814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E6652A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EB231D" w:rsidRDefault="00FC6FF4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EB231D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  <w:vAlign w:val="center"/>
          </w:tcPr>
          <w:p w:rsidR="00432869" w:rsidRPr="00E6652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E6652A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E6652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E6652A" w:rsidTr="00CB1274">
        <w:trPr>
          <w:trHeight w:val="474"/>
        </w:trPr>
        <w:tc>
          <w:tcPr>
            <w:tcW w:w="814" w:type="dxa"/>
          </w:tcPr>
          <w:p w:rsidR="00432869" w:rsidRPr="00E6652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5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E6652A" w:rsidRDefault="00FC6F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3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E6652A" w:rsidTr="00432869">
        <w:trPr>
          <w:trHeight w:val="245"/>
        </w:trPr>
        <w:tc>
          <w:tcPr>
            <w:tcW w:w="814" w:type="dxa"/>
          </w:tcPr>
          <w:p w:rsidR="00432869" w:rsidRPr="00E6652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5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E6652A" w:rsidRDefault="00EB231D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31D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E6652A" w:rsidTr="00432869">
        <w:trPr>
          <w:trHeight w:val="228"/>
        </w:trPr>
        <w:tc>
          <w:tcPr>
            <w:tcW w:w="814" w:type="dxa"/>
          </w:tcPr>
          <w:p w:rsidR="00432869" w:rsidRPr="00E6652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5" w:type="dxa"/>
          </w:tcPr>
          <w:p w:rsidR="00432869" w:rsidRPr="00E6652A" w:rsidRDefault="00FC6F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E6652A" w:rsidRDefault="00FC6F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E6652A" w:rsidTr="00432869">
        <w:trPr>
          <w:trHeight w:val="228"/>
        </w:trPr>
        <w:tc>
          <w:tcPr>
            <w:tcW w:w="814" w:type="dxa"/>
          </w:tcPr>
          <w:p w:rsidR="00432869" w:rsidRPr="00E6652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</w:tcPr>
          <w:p w:rsidR="00432869" w:rsidRPr="00E6652A" w:rsidRDefault="00FC6F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E6652A" w:rsidRDefault="00FC6F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E6652A" w:rsidTr="00432869">
        <w:trPr>
          <w:trHeight w:val="228"/>
        </w:trPr>
        <w:tc>
          <w:tcPr>
            <w:tcW w:w="814" w:type="dxa"/>
          </w:tcPr>
          <w:p w:rsidR="00432869" w:rsidRPr="00E6652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E6652A" w:rsidRDefault="00FC6F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E6652A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3" w:type="dxa"/>
          </w:tcPr>
          <w:p w:rsidR="00432869" w:rsidRPr="00E6652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E6652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E6652A" w:rsidRDefault="00080FFF">
      <w:pPr>
        <w:rPr>
          <w:sz w:val="24"/>
          <w:szCs w:val="24"/>
        </w:rPr>
      </w:pPr>
    </w:p>
    <w:sectPr w:rsidR="00080FFF" w:rsidRPr="00E6652A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0A6703F"/>
    <w:multiLevelType w:val="hybridMultilevel"/>
    <w:tmpl w:val="D23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80FFF"/>
    <w:rsid w:val="00126177"/>
    <w:rsid w:val="003412DE"/>
    <w:rsid w:val="0040398E"/>
    <w:rsid w:val="00411421"/>
    <w:rsid w:val="00432869"/>
    <w:rsid w:val="0049309D"/>
    <w:rsid w:val="004B2700"/>
    <w:rsid w:val="004F5DFB"/>
    <w:rsid w:val="005454C1"/>
    <w:rsid w:val="006203AA"/>
    <w:rsid w:val="00713D67"/>
    <w:rsid w:val="0088636C"/>
    <w:rsid w:val="0089386D"/>
    <w:rsid w:val="00946A44"/>
    <w:rsid w:val="00953A28"/>
    <w:rsid w:val="00977A8D"/>
    <w:rsid w:val="009941E4"/>
    <w:rsid w:val="009F5E53"/>
    <w:rsid w:val="00A124FD"/>
    <w:rsid w:val="00A83F9D"/>
    <w:rsid w:val="00B4063A"/>
    <w:rsid w:val="00BF1FD3"/>
    <w:rsid w:val="00C13393"/>
    <w:rsid w:val="00C543F2"/>
    <w:rsid w:val="00CB1274"/>
    <w:rsid w:val="00CD2B54"/>
    <w:rsid w:val="00CE67B2"/>
    <w:rsid w:val="00D20D91"/>
    <w:rsid w:val="00D30258"/>
    <w:rsid w:val="00D6742E"/>
    <w:rsid w:val="00E60D50"/>
    <w:rsid w:val="00E6652A"/>
    <w:rsid w:val="00EB231D"/>
    <w:rsid w:val="00EF7C1E"/>
    <w:rsid w:val="00F15B95"/>
    <w:rsid w:val="00F22E6A"/>
    <w:rsid w:val="00F957CE"/>
    <w:rsid w:val="00FC6FF4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A3F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a9">
    <w:name w:val="Подпись к картинке_"/>
    <w:rsid w:val="0054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8">
    <w:name w:val="Другое_"/>
    <w:basedOn w:val="a0"/>
    <w:link w:val="a7"/>
    <w:rsid w:val="00BF1FD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27</cp:revision>
  <dcterms:created xsi:type="dcterms:W3CDTF">2023-10-03T08:12:00Z</dcterms:created>
  <dcterms:modified xsi:type="dcterms:W3CDTF">2023-11-23T12:26:00Z</dcterms:modified>
</cp:coreProperties>
</file>